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yellow"/>
          <w:lang w:val="en-US" w:eastAsia="zh-CN"/>
        </w:rPr>
        <w:t>IS09001认证咨询流程</w:t>
      </w:r>
      <w:bookmarkStart w:id="0" w:name="_GoBack"/>
      <w:bookmarkEnd w:id="0"/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A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签订IS09001认证咨询合同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B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.体系诊断（现状调查、识别）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C.成立ISO推行小组并组织相关培训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D.体系文件策划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E.程序文件编写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F.质量手册编写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G.三阶文件编写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H.体系文件审查、发布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I.体系文件宣传、培训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J.统试运行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K.内审员培训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L.内部是审核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M.管理评审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N.质量体系完善和改进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O.认证申请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P.现场审核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Q.外审不合格项纠正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R.拿到证书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S.咨询持续服务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282F"/>
    <w:rsid w:val="06A2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2021-01-06T02:28:00Z</dcterms:created>
  <dc:creator>我的小号</dc:creator>
  <cp:lastModifiedBy>我的小号</cp:lastModifiedBy>
  <dcterms:modified xsi:type="dcterms:W3CDTF">2021-01-06T02:30:50Z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